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a22771958d5eba9d3c57eef25cefce87717dff"/>
      <w:r>
        <w:t xml:space="preserve">Sexual Harassment Prevention Policy (Template)</w:t>
      </w:r>
      <w:bookmarkEnd w:id="20"/>
    </w:p>
    <w:p>
      <w:pPr>
        <w:pStyle w:val="FirstParagraph"/>
      </w:pPr>
      <w:r>
        <w:rPr>
          <w:b/>
        </w:rPr>
        <w:t xml:space="preserve">[Company name] (</w:t>
      </w:r>
      <w:r>
        <w:rPr>
          <w:b/>
        </w:rPr>
        <w:t xml:space="preserve">“</w:t>
      </w:r>
      <w:r>
        <w:rPr>
          <w:b/>
        </w:rPr>
        <w:t xml:space="preserve">the Company</w:t>
      </w:r>
      <w:r>
        <w:rPr>
          <w:b/>
        </w:rPr>
        <w:t xml:space="preserve">”</w:t>
      </w:r>
      <w:r>
        <w:rPr>
          <w:b/>
        </w:rPr>
        <w:t xml:space="preserve">)</w:t>
      </w:r>
      <w:r>
        <w:t xml:space="preserve"> </w:t>
      </w:r>
      <w:r>
        <w:rPr>
          <w:b/>
        </w:rPr>
        <w:t xml:space="preserve">Effective date: [date] | Approved by: [name, title] | Next review: [date]</w:t>
      </w:r>
    </w:p>
    <w:p>
      <w:pPr>
        <w:pStyle w:val="BodyText"/>
      </w:pPr>
      <w:r>
        <w:rPr>
          <w:i/>
        </w:rPr>
        <w:t xml:space="preserve">Template, not legal advice. Fill every bracket, adapt it to your business, and have a qualified professional review your final version. State-specific notes are marked in square brackets.</w:t>
      </w:r>
    </w:p>
    <w:p>
      <w:pPr>
        <w:pStyle w:val="Heading2"/>
      </w:pPr>
      <w:bookmarkStart w:id="21" w:name="our-commitment"/>
      <w:r>
        <w:t xml:space="preserve">1. Our commitment</w:t>
      </w:r>
      <w:bookmarkEnd w:id="21"/>
    </w:p>
    <w:p>
      <w:pPr>
        <w:pStyle w:val="FirstParagraph"/>
      </w:pPr>
      <w:r>
        <w:t xml:space="preserve">The Company is committed to a workplace free of sexual harassment. Sexual harassment is against the law in every state where we operate, and it is against our rules everywhere we work, online and in person. This policy applies to all employees, and where the law requires, to interns, volunteers, contractors and other non-employees working with us. [New York: the state policy protects anyone doing business with an employer, including contractors, vendors and gig workers. Chicago: the policy applies to all employers regardless of size.]</w:t>
      </w:r>
    </w:p>
    <w:p>
      <w:pPr>
        <w:pStyle w:val="Heading2"/>
      </w:pPr>
      <w:bookmarkStart w:id="22" w:name="what-sexual-harassment-is"/>
      <w:r>
        <w:t xml:space="preserve">2. What sexual harassment is</w:t>
      </w:r>
      <w:bookmarkEnd w:id="22"/>
    </w:p>
    <w:p>
      <w:pPr>
        <w:pStyle w:val="FirstParagraph"/>
      </w:pPr>
      <w:r>
        <w:t xml:space="preserve">Sexual harassment is unwelcome conduct of a sexual nature, or unwelcome conduct based on sex, when:</w:t>
      </w:r>
    </w:p>
    <w:p>
      <w:pPr>
        <w:numPr>
          <w:ilvl w:val="0"/>
          <w:numId w:val="1001"/>
        </w:numPr>
        <w:pStyle w:val="Compact"/>
      </w:pPr>
      <w:r>
        <w:t xml:space="preserve">submission to it is made a term or condition of employment, openly or by implication;</w:t>
      </w:r>
    </w:p>
    <w:p>
      <w:pPr>
        <w:numPr>
          <w:ilvl w:val="0"/>
          <w:numId w:val="1001"/>
        </w:numPr>
        <w:pStyle w:val="Compact"/>
      </w:pPr>
      <w:r>
        <w:t xml:space="preserve">submission to or rejection of it is used as the basis for employment decisions; or</w:t>
      </w:r>
    </w:p>
    <w:p>
      <w:pPr>
        <w:numPr>
          <w:ilvl w:val="0"/>
          <w:numId w:val="1001"/>
        </w:numPr>
        <w:pStyle w:val="Compact"/>
      </w:pPr>
      <w:r>
        <w:t xml:space="preserve">it has the purpose or effect of substantially interfering with work performance or creating an intimidating, hostile or offensive working environment.</w:t>
      </w:r>
    </w:p>
    <w:p>
      <w:pPr>
        <w:pStyle w:val="FirstParagraph"/>
      </w:pPr>
      <w:r>
        <w:t xml:space="preserve">It includes sexual misconduct: behavior of a sexual nature that involves coercion, abuse of authority or misuse of a position. [This definition follows the City of Chicago ordinance and is consistent with Delaware and federal definitions.]</w:t>
      </w:r>
    </w:p>
    <w:p>
      <w:pPr>
        <w:pStyle w:val="BodyText"/>
      </w:pPr>
      <w:r>
        <w:t xml:space="preserve">Examples of conduct that can be sexual harassment:</w:t>
      </w:r>
    </w:p>
    <w:p>
      <w:pPr>
        <w:numPr>
          <w:ilvl w:val="0"/>
          <w:numId w:val="1002"/>
        </w:numPr>
        <w:pStyle w:val="Compact"/>
      </w:pPr>
      <w:r>
        <w:t xml:space="preserve">repeated, unwelcome sexually suggestive comments, jokes, gestures, messages or images;</w:t>
      </w:r>
    </w:p>
    <w:p>
      <w:pPr>
        <w:numPr>
          <w:ilvl w:val="0"/>
          <w:numId w:val="1002"/>
        </w:numPr>
        <w:pStyle w:val="Compact"/>
      </w:pPr>
      <w:r>
        <w:t xml:space="preserve">unwelcome physical contact of a sexual nature;</w:t>
      </w:r>
    </w:p>
    <w:p>
      <w:pPr>
        <w:numPr>
          <w:ilvl w:val="0"/>
          <w:numId w:val="1002"/>
        </w:numPr>
        <w:pStyle w:val="Compact"/>
      </w:pPr>
      <w:r>
        <w:t xml:space="preserve">requests for sexual favors linked to a raise, promotion, shift, or any employment benefit;</w:t>
      </w:r>
    </w:p>
    <w:p>
      <w:pPr>
        <w:numPr>
          <w:ilvl w:val="0"/>
          <w:numId w:val="1002"/>
        </w:numPr>
        <w:pStyle w:val="Compact"/>
      </w:pPr>
      <w:r>
        <w:t xml:space="preserve">threats, direct or subtle, that a sexual relationship is required for employment or favorable treatment;</w:t>
      </w:r>
    </w:p>
    <w:p>
      <w:pPr>
        <w:numPr>
          <w:ilvl w:val="0"/>
          <w:numId w:val="1002"/>
        </w:numPr>
        <w:pStyle w:val="Compact"/>
      </w:pPr>
      <w:r>
        <w:t xml:space="preserve">displays of sexually explicit material in shared or visible spaces, including chats and screens.</w:t>
      </w:r>
    </w:p>
    <w:p>
      <w:pPr>
        <w:pStyle w:val="FirstParagraph"/>
      </w:pPr>
      <w:r>
        <w:t xml:space="preserve">Anyone can be a victim and anyone can be a harasser, regardless of gender or position. Harassment by customers, clients, patients, vendors and other third parties is covered by this policy.</w:t>
      </w:r>
    </w:p>
    <w:p>
      <w:pPr>
        <w:pStyle w:val="Heading2"/>
      </w:pPr>
      <w:bookmarkStart w:id="23" w:name="how-to-report"/>
      <w:r>
        <w:t xml:space="preserve">3. How to report</w:t>
      </w:r>
      <w:bookmarkEnd w:id="23"/>
    </w:p>
    <w:p>
      <w:pPr>
        <w:pStyle w:val="FirstParagraph"/>
      </w:pPr>
      <w:r>
        <w:t xml:space="preserve">If you experience or witness sexual harassment, you can report it to:</w:t>
      </w:r>
    </w:p>
    <w:p>
      <w:pPr>
        <w:numPr>
          <w:ilvl w:val="0"/>
          <w:numId w:val="1003"/>
        </w:numPr>
        <w:pStyle w:val="Compact"/>
      </w:pPr>
      <w:r>
        <w:t xml:space="preserve">your manager;</w:t>
      </w:r>
    </w:p>
    <w:p>
      <w:pPr>
        <w:numPr>
          <w:ilvl w:val="0"/>
          <w:numId w:val="1003"/>
        </w:numPr>
        <w:pStyle w:val="Compact"/>
      </w:pPr>
      <w:r>
        <w:t xml:space="preserve">[name or role], [email, phone] - a reporting contact who is not your manager;</w:t>
      </w:r>
    </w:p>
    <w:p>
      <w:pPr>
        <w:numPr>
          <w:ilvl w:val="0"/>
          <w:numId w:val="1003"/>
        </w:numPr>
        <w:pStyle w:val="Compact"/>
      </w:pPr>
      <w:r>
        <w:t xml:space="preserve">[corporate contact or HR], [email, phone].</w:t>
      </w:r>
    </w:p>
    <w:p>
      <w:pPr>
        <w:pStyle w:val="FirstParagraph"/>
      </w:pPr>
      <w:r>
        <w:t xml:space="preserve">You may use the complaint form in Appendix A, or report in any other written or spoken way. Reports can be made confidentially, and we will share information only with those who need it to investigate and act.</w:t>
      </w:r>
    </w:p>
    <w:p>
      <w:r>
        <w:pict>
          <v:rect style="width:0;height:1.5pt" o:hralign="center" o:hrstd="t" o:hr="t"/>
        </w:pict>
      </w:r>
    </w:p>
    <w:p>
      <w:pPr>
        <w:pStyle w:val="Heading2"/>
      </w:pPr>
      <w:bookmarkStart w:id="24" w:name="free-sample-note"/>
      <w:r>
        <w:t xml:space="preserve">Free sample note</w:t>
      </w:r>
      <w:bookmarkEnd w:id="24"/>
    </w:p>
    <w:p>
      <w:pPr>
        <w:pStyle w:val="FirstParagraph"/>
      </w:pPr>
      <w:r>
        <w:t xml:space="preserve">This sample shows the first sections of the policy template. The full pack adds the state addenda notes, the complaint form appendix, the state-by-state requirements matrix (Excel), the new-hire notice and acknowledgment form, the training planner and attendance log (Excel), the 30-minute manager briefing and training outlines, and the complaint intake and investigation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2026-10-18T07:39:14Z</dcterms:created>
  <dcterms:modified xsi:type="dcterms:W3CDTF">2026-10-18T07:39:14Z</dcterms:modified>
</cp:coreProperties>
</file>

<file path=docProps/custom.xml><?xml version="1.0" encoding="utf-8"?>
<Properties xmlns="http://schemas.openxmlformats.org/officeDocument/2006/custom-properties" xmlns:vt="http://schemas.openxmlformats.org/officeDocument/2006/docPropsVTypes"/>
</file>